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6C2FE" w14:textId="77777777" w:rsidR="00244A0E" w:rsidRDefault="00244A0E" w:rsidP="00244A0E">
      <w:pPr>
        <w:rPr>
          <w:rFonts w:eastAsia="Times New Roman"/>
          <w:lang w:val="en-US" w:eastAsia="en-GB"/>
        </w:rPr>
      </w:pPr>
      <w:bookmarkStart w:id="0" w:name="_GoBack"/>
      <w:bookmarkEnd w:id="0"/>
      <w:r>
        <w:rPr>
          <w:rFonts w:eastAsia="Times New Roman"/>
          <w:b/>
          <w:bCs/>
          <w:lang w:val="en-US" w:eastAsia="en-GB"/>
        </w:rPr>
        <w:t>From:</w:t>
      </w:r>
      <w:r>
        <w:rPr>
          <w:rFonts w:eastAsia="Times New Roman"/>
          <w:lang w:val="en-US" w:eastAsia="en-GB"/>
        </w:rPr>
        <w:t xml:space="preserve"> Simon Rees &lt;s.rees@greenfieldenviro.co.uk&gt;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14 September 2021 17:28</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Communities &lt;Mary.Hudson@Oxfordshire.gov.uk&gt;; 'Simon Heaton' &lt;simon@heatonsconsulting.com&gt;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RE: White Cross Farm - clarifications</w:t>
      </w:r>
    </w:p>
    <w:p w14:paraId="021395A5" w14:textId="77777777" w:rsidR="00244A0E" w:rsidRDefault="00244A0E" w:rsidP="00244A0E"/>
    <w:p w14:paraId="446088B9" w14:textId="77777777" w:rsidR="00244A0E" w:rsidRDefault="00244A0E" w:rsidP="00244A0E"/>
    <w:p w14:paraId="4669FA60" w14:textId="77777777" w:rsidR="00244A0E" w:rsidRDefault="00244A0E" w:rsidP="00244A0E">
      <w:pPr>
        <w:shd w:val="clear" w:color="auto" w:fill="FFEB9C"/>
        <w:spacing w:line="240" w:lineRule="atLeast"/>
        <w:rPr>
          <w:color w:val="000000"/>
          <w:sz w:val="20"/>
          <w:szCs w:val="20"/>
          <w:lang w:eastAsia="en-GB"/>
        </w:rPr>
      </w:pPr>
      <w:r>
        <w:rPr>
          <w:b/>
          <w:bCs/>
          <w:color w:val="9C6500"/>
          <w:sz w:val="20"/>
          <w:szCs w:val="20"/>
          <w:lang w:eastAsia="en-GB"/>
        </w:rPr>
        <w:t>CAUTION:</w:t>
      </w:r>
      <w:r>
        <w:rPr>
          <w:color w:val="000000"/>
          <w:sz w:val="20"/>
          <w:szCs w:val="20"/>
          <w:lang w:eastAsia="en-GB"/>
        </w:rPr>
        <w:t xml:space="preserve"> This email originated from outside of the organisation. Do not click links or open attachments unless you recognise the sender and know the content is safe.</w:t>
      </w:r>
    </w:p>
    <w:p w14:paraId="6AB70532" w14:textId="77777777" w:rsidR="00244A0E" w:rsidRDefault="00244A0E" w:rsidP="00244A0E">
      <w:r>
        <w:t>Mary</w:t>
      </w:r>
    </w:p>
    <w:p w14:paraId="0A4F4495" w14:textId="77777777" w:rsidR="00244A0E" w:rsidRDefault="00244A0E" w:rsidP="00244A0E"/>
    <w:p w14:paraId="1E06AD72" w14:textId="77777777" w:rsidR="00244A0E" w:rsidRDefault="00244A0E" w:rsidP="00244A0E">
      <w:r>
        <w:t>In response to your queries:</w:t>
      </w:r>
    </w:p>
    <w:p w14:paraId="0138B36D" w14:textId="77777777" w:rsidR="00244A0E" w:rsidRDefault="00244A0E" w:rsidP="00244A0E"/>
    <w:p w14:paraId="77481B3C" w14:textId="77777777" w:rsidR="00244A0E" w:rsidRDefault="00244A0E" w:rsidP="00244A0E">
      <w:r>
        <w:t>The total depth of extraction varies across the site, with the thickest mineral present in the north-western part of the site with the thinnest adjacent to the River Thames. The overburden is generally around 1m to 1.5m thick with the base of mineral (recorded in the borehole summary table) relatively flat lying around 39.6m to 40m AOD. Where the highest ground levels are recorded is therefore where the thickest excavation will take place (north-western corner of the site). Maximum excavation will be about 7m, with the lowest excavation around 3.5m adjacent to the River Thames.</w:t>
      </w:r>
    </w:p>
    <w:p w14:paraId="2449C74F" w14:textId="77777777" w:rsidR="00244A0E" w:rsidRDefault="00244A0E" w:rsidP="00244A0E"/>
    <w:p w14:paraId="3D6FE01D" w14:textId="77777777" w:rsidR="00244A0E" w:rsidRDefault="00244A0E" w:rsidP="00244A0E">
      <w:r>
        <w:t xml:space="preserve">The maximum heights stated are for all soil storage - top soils where stored-  3m and sub-soils – 5m. This is in accordance with MAFF guidance and best practise. </w:t>
      </w:r>
    </w:p>
    <w:p w14:paraId="07F59E24" w14:textId="77777777" w:rsidR="00244A0E" w:rsidRDefault="00244A0E" w:rsidP="00244A0E"/>
    <w:p w14:paraId="74C08A3D" w14:textId="77777777" w:rsidR="00244A0E" w:rsidRDefault="00244A0E" w:rsidP="00244A0E">
      <w:r>
        <w:t>The main site lagoon is shown on the plans- dimensions 66m x 55m x 5m deep (thickest mineral deposit).</w:t>
      </w:r>
    </w:p>
    <w:p w14:paraId="19844B16" w14:textId="77777777" w:rsidR="00244A0E" w:rsidRDefault="00244A0E" w:rsidP="00244A0E">
      <w:r>
        <w:t xml:space="preserve">All surface water in the area of the plant will be directed into this lagoon. </w:t>
      </w:r>
    </w:p>
    <w:p w14:paraId="03414777" w14:textId="77777777" w:rsidR="00244A0E" w:rsidRDefault="00244A0E" w:rsidP="00244A0E">
      <w:r>
        <w:t>As each phase progresses there will be a de-watering sump that will pump into the lagoon.</w:t>
      </w:r>
    </w:p>
    <w:p w14:paraId="7A5F43BE" w14:textId="77777777" w:rsidR="00244A0E" w:rsidRDefault="00244A0E" w:rsidP="00244A0E">
      <w:r>
        <w:t>The overflow from the lagoon will be via a pipe to the ditch that forms the north-eastern site boundary that then discharges into the Thames. There will be no direct discharge from the workings into the Thames.</w:t>
      </w:r>
    </w:p>
    <w:p w14:paraId="33B6D3FA" w14:textId="77777777" w:rsidR="00244A0E" w:rsidRDefault="00244A0E" w:rsidP="00244A0E"/>
    <w:p w14:paraId="07EEE348" w14:textId="77777777" w:rsidR="00244A0E" w:rsidRDefault="00244A0E" w:rsidP="00244A0E">
      <w:r>
        <w:t xml:space="preserve">The site will have a weighbridge and adjacent office, together with welfare cabin and potentially a site office. We state in section 6.1.4 “welfare facilities and temporary cabins for contractors and staff”. </w:t>
      </w:r>
    </w:p>
    <w:p w14:paraId="7292033E" w14:textId="77777777" w:rsidR="00244A0E" w:rsidRDefault="00244A0E" w:rsidP="00244A0E">
      <w:r>
        <w:t>Para 6.2.4 “A quarry office and weighbridge office will be constructed at the locations shown on Plan PA21-7. This office will be required for quarry personnel, such as the Quarry Manager, administration team etc. It is proposed that a mess room, canteen and welfare facilities will also be constructed as part of this development”.</w:t>
      </w:r>
    </w:p>
    <w:p w14:paraId="6693434E" w14:textId="77777777" w:rsidR="00244A0E" w:rsidRDefault="00244A0E" w:rsidP="00244A0E"/>
    <w:p w14:paraId="3A89E2D3" w14:textId="77777777" w:rsidR="00244A0E" w:rsidRDefault="00244A0E" w:rsidP="00244A0E">
      <w:r>
        <w:t xml:space="preserve">Appendix 6 shows typical office and welfare unit. Please note that all cabins and are confirmed to be mobile containerised units or </w:t>
      </w:r>
      <w:proofErr w:type="spellStart"/>
      <w:r>
        <w:t>portkabin</w:t>
      </w:r>
      <w:proofErr w:type="spellEnd"/>
      <w:r>
        <w:t xml:space="preserve"> type units. The highest building (excluding the processing plant) will be the office weighbridge. A typical example is shown attached that is approximately 3.3m high.</w:t>
      </w:r>
    </w:p>
    <w:p w14:paraId="56CF8A2C" w14:textId="77777777" w:rsidR="00244A0E" w:rsidRDefault="00244A0E" w:rsidP="00244A0E"/>
    <w:p w14:paraId="72F4ABCC" w14:textId="77777777" w:rsidR="00244A0E" w:rsidRDefault="00244A0E" w:rsidP="00244A0E">
      <w:pPr>
        <w:spacing w:before="100" w:beforeAutospacing="1"/>
        <w:rPr>
          <w:color w:val="000000"/>
          <w:lang w:eastAsia="en-GB"/>
        </w:rPr>
      </w:pPr>
      <w:r>
        <w:rPr>
          <w:b/>
          <w:bCs/>
          <w:color w:val="000080"/>
          <w:sz w:val="24"/>
          <w:szCs w:val="24"/>
          <w:lang w:eastAsia="en-GB"/>
        </w:rPr>
        <w:t>Simon Rees</w:t>
      </w:r>
      <w:r>
        <w:rPr>
          <w:b/>
          <w:bCs/>
          <w:color w:val="000080"/>
          <w:lang w:eastAsia="en-GB"/>
        </w:rPr>
        <w:br/>
      </w:r>
      <w:r>
        <w:rPr>
          <w:b/>
          <w:bCs/>
          <w:color w:val="333333"/>
          <w:lang w:eastAsia="en-GB"/>
        </w:rPr>
        <w:t>Greenfield</w:t>
      </w:r>
      <w:r>
        <w:rPr>
          <w:color w:val="000000"/>
          <w:lang w:eastAsia="en-GB"/>
        </w:rPr>
        <w:t> </w:t>
      </w:r>
      <w:r>
        <w:rPr>
          <w:b/>
          <w:bCs/>
          <w:lang w:eastAsia="en-GB"/>
        </w:rPr>
        <w:t>Environmental</w:t>
      </w:r>
      <w:r>
        <w:rPr>
          <w:i/>
          <w:iCs/>
          <w:color w:val="5F5F5F"/>
          <w:lang w:eastAsia="en-GB"/>
        </w:rPr>
        <w:br/>
      </w:r>
      <w:r>
        <w:rPr>
          <w:color w:val="5F5F5F"/>
          <w:lang w:eastAsia="en-GB"/>
        </w:rPr>
        <w:t>1 Commercial Road, </w:t>
      </w:r>
      <w:proofErr w:type="spellStart"/>
      <w:r>
        <w:rPr>
          <w:color w:val="5F5F5F"/>
          <w:lang w:eastAsia="en-GB"/>
        </w:rPr>
        <w:t>Keyworth</w:t>
      </w:r>
      <w:proofErr w:type="spellEnd"/>
      <w:r>
        <w:rPr>
          <w:color w:val="5F5F5F"/>
          <w:lang w:eastAsia="en-GB"/>
        </w:rPr>
        <w:t>, Nottingham, NG12 5JS</w:t>
      </w:r>
      <w:r>
        <w:rPr>
          <w:color w:val="5F5F5F"/>
          <w:lang w:eastAsia="en-GB"/>
        </w:rPr>
        <w:br/>
        <w:t>Tel: 0115 937 2002  Mob: 07709 392428</w:t>
      </w:r>
      <w:r>
        <w:rPr>
          <w:color w:val="5F5F5F"/>
          <w:lang w:eastAsia="en-GB"/>
        </w:rPr>
        <w:br/>
      </w:r>
      <w:hyperlink r:id="rId4" w:history="1">
        <w:r>
          <w:rPr>
            <w:rStyle w:val="Hyperlink"/>
            <w:color w:val="0000FF"/>
            <w:lang w:eastAsia="en-GB"/>
          </w:rPr>
          <w:t>www.greenfieldenviro.co.uk</w:t>
        </w:r>
      </w:hyperlink>
      <w:r>
        <w:rPr>
          <w:color w:val="000000"/>
          <w:lang w:eastAsia="en-GB"/>
        </w:rPr>
        <w:t xml:space="preserve"> </w:t>
      </w:r>
    </w:p>
    <w:p w14:paraId="02C3F75A" w14:textId="1926B535" w:rsidR="00244A0E" w:rsidRDefault="00244A0E" w:rsidP="00244A0E">
      <w:pPr>
        <w:rPr>
          <w:rFonts w:ascii="Arial" w:hAnsi="Arial" w:cs="Arial"/>
          <w:color w:val="000000"/>
          <w:sz w:val="20"/>
          <w:szCs w:val="20"/>
          <w:lang w:eastAsia="en-GB"/>
        </w:rPr>
      </w:pPr>
      <w:r>
        <w:rPr>
          <w:color w:val="5F5F5F"/>
          <w:sz w:val="15"/>
          <w:szCs w:val="15"/>
          <w:lang w:eastAsia="en-GB"/>
        </w:rPr>
        <w:t xml:space="preserve">Engineering Geology &amp; Geotechnics - Contaminated Land - Mineral Resources Development - Project Management - Geological Surveys - Surveying </w:t>
      </w:r>
    </w:p>
    <w:p w14:paraId="17916CD4"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093C"/>
    <w:rsid w:val="0008093C"/>
    <w:rsid w:val="000B4310"/>
    <w:rsid w:val="00244A0E"/>
    <w:rsid w:val="004000D7"/>
    <w:rsid w:val="00504E43"/>
    <w:rsid w:val="007908F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A5D6"/>
  <w15:chartTrackingRefBased/>
  <w15:docId w15:val="{ADC8E948-25B5-4B9D-A0C1-B2A011B6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0E"/>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A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1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nfield-associat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Communities</dc:creator>
  <cp:keywords/>
  <dc:description/>
  <cp:lastModifiedBy>Hudson, Mary - Communities</cp:lastModifiedBy>
  <cp:revision>2</cp:revision>
  <dcterms:created xsi:type="dcterms:W3CDTF">2021-09-15T12:30:00Z</dcterms:created>
  <dcterms:modified xsi:type="dcterms:W3CDTF">2021-09-15T12:30:00Z</dcterms:modified>
</cp:coreProperties>
</file>